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EF" w:rsidRDefault="002E38EF" w:rsidP="002E38EF">
      <w:pPr>
        <w:shd w:val="clear" w:color="auto" w:fill="FFFFFF"/>
        <w:spacing w:line="39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2283460</wp:posOffset>
            </wp:positionH>
            <wp:positionV relativeFrom="paragraph">
              <wp:posOffset>-370840</wp:posOffset>
            </wp:positionV>
            <wp:extent cx="2038350" cy="822338"/>
            <wp:effectExtent l="0" t="0" r="0" b="0"/>
            <wp:wrapNone/>
            <wp:docPr id="1" name="Рисунок 1" descr="C:\Users\DAITONA\Desktop\Дом Книги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TONA\Desktop\Дом Книги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8EF" w:rsidRDefault="002E38EF" w:rsidP="002E38EF">
      <w:pPr>
        <w:shd w:val="clear" w:color="auto" w:fill="FFFFFF"/>
        <w:spacing w:line="39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</w:p>
    <w:p w:rsidR="002E38EF" w:rsidRPr="002E38EF" w:rsidRDefault="002E38EF" w:rsidP="002E38EF">
      <w:pPr>
        <w:shd w:val="clear" w:color="auto" w:fill="FFFFFF"/>
        <w:spacing w:line="39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Общество с </w:t>
      </w:r>
      <w:proofErr w:type="spellStart"/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ограничнной</w:t>
      </w:r>
      <w:proofErr w:type="spellEnd"/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ответственностью «Дом книги» 620014, г. Екатеринбург, ул. Антона </w:t>
      </w:r>
      <w:proofErr w:type="spellStart"/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Валека</w:t>
      </w:r>
      <w:proofErr w:type="spellEnd"/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12</w:t>
      </w:r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ИНН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6658004862</w:t>
      </w:r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КПП: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665801001</w:t>
      </w:r>
      <w:bookmarkStart w:id="0" w:name="_GoBack"/>
      <w:bookmarkEnd w:id="0"/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ОГРН: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1026602332900</w:t>
      </w:r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ОКПО: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25026029</w:t>
      </w:r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БАНК: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ОАО «Московский кредитный банк»</w:t>
      </w:r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БИК: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044585659</w:t>
      </w:r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РАСЧЕТНЫЙ СЧЕТ: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407028103015123812803</w:t>
      </w:r>
    </w:p>
    <w:p w:rsidR="002E38EF" w:rsidRPr="002E38EF" w:rsidRDefault="002E38EF" w:rsidP="002E3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aps/>
          <w:color w:val="9FA6BD"/>
          <w:sz w:val="24"/>
          <w:szCs w:val="24"/>
          <w:lang w:eastAsia="ru-RU"/>
        </w:rPr>
        <w:t>КОРРЕСПОНДЕТСКИЙ СЧЕТ:</w:t>
      </w:r>
    </w:p>
    <w:p w:rsidR="002E38EF" w:rsidRPr="002E38EF" w:rsidRDefault="002E38EF" w:rsidP="002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38EF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301018103000001951858</w:t>
      </w:r>
    </w:p>
    <w:p w:rsidR="00F5687F" w:rsidRDefault="00F5687F"/>
    <w:sectPr w:rsidR="00F5687F" w:rsidSect="002E38E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8B8"/>
    <w:multiLevelType w:val="multilevel"/>
    <w:tmpl w:val="6CB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F"/>
    <w:rsid w:val="002E38EF"/>
    <w:rsid w:val="00D81CFF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3AA5"/>
  <w15:chartTrackingRefBased/>
  <w15:docId w15:val="{BFE41BFE-B907-45C7-8EEC-7FBAE2AB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DAITONA</dc:creator>
  <cp:keywords/>
  <dc:description/>
  <cp:lastModifiedBy>DAITONA</cp:lastModifiedBy>
  <cp:revision>2</cp:revision>
  <cp:lastPrinted>2017-07-19T11:23:00Z</cp:lastPrinted>
  <dcterms:created xsi:type="dcterms:W3CDTF">2017-07-19T11:22:00Z</dcterms:created>
  <dcterms:modified xsi:type="dcterms:W3CDTF">2017-07-19T11:23:00Z</dcterms:modified>
</cp:coreProperties>
</file>